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Default="00242B98" w:rsidP="00242B98">
      <w:pPr>
        <w:jc w:val="both"/>
        <w:rPr>
          <w:b/>
          <w:sz w:val="28"/>
          <w:szCs w:val="28"/>
        </w:rPr>
      </w:pPr>
    </w:p>
    <w:p w:rsidR="00242B98" w:rsidRPr="00242B98" w:rsidRDefault="00242B98" w:rsidP="00242B98">
      <w:pPr>
        <w:jc w:val="both"/>
        <w:rPr>
          <w:b/>
          <w:sz w:val="28"/>
          <w:szCs w:val="28"/>
        </w:rPr>
      </w:pPr>
    </w:p>
    <w:p w:rsidR="00D55E1D" w:rsidRDefault="00D55E1D" w:rsidP="00D55E1D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bookmarkStart w:id="0" w:name="_GoBack"/>
      <w:bookmarkEnd w:id="0"/>
      <w:r w:rsidRPr="00D55E1D">
        <w:rPr>
          <w:rFonts w:ascii="Times New Roman" w:hAnsi="Times New Roman"/>
          <w:b w:val="0"/>
          <w:i w:val="0"/>
          <w:color w:val="000000"/>
        </w:rPr>
        <w:t>Статьей 159.6. Уголовного кодекса Российской Федерации установлена уголовная ответственность за мошенничество в сфере компьютерной информации, то есть хищение чужого имущества или приобретение права на чужое имущество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сетей.</w:t>
      </w:r>
    </w:p>
    <w:p w:rsidR="00D55E1D" w:rsidRDefault="00D55E1D" w:rsidP="00D55E1D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D55E1D">
        <w:rPr>
          <w:rFonts w:ascii="Times New Roman" w:hAnsi="Times New Roman"/>
          <w:b w:val="0"/>
          <w:i w:val="0"/>
          <w:color w:val="000000"/>
        </w:rPr>
        <w:t>Также предусмотрена ответственность за мошенничество в сфере компьютерной информации, совершенное группой лиц по предварительному сговору, с причинением значительного ущерба гражданину; лицом с использованием своего служебного положения; в крупном размере, с банковского счета, а равно в отношении электронных денежных средств; совершенные организованной группой либо в особо крупном размере.</w:t>
      </w:r>
    </w:p>
    <w:p w:rsidR="00D55E1D" w:rsidRDefault="00D55E1D" w:rsidP="00D55E1D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i w:val="0"/>
          <w:color w:val="000000"/>
        </w:rPr>
      </w:pPr>
      <w:r w:rsidRPr="00D55E1D">
        <w:rPr>
          <w:rFonts w:ascii="Times New Roman" w:hAnsi="Times New Roman"/>
          <w:b w:val="0"/>
          <w:i w:val="0"/>
          <w:color w:val="000000"/>
        </w:rPr>
        <w:t>Крупным размером признается стоимость имущества, превышающая один миллион пятьсот тысяч рублей, а особо крупным - шесть миллионов рублей. Значительный ущерб гражданину определяется с учетом его имущественного положения, но не может составлять менее пяти тысяч рублей.</w:t>
      </w:r>
    </w:p>
    <w:p w:rsidR="00D55E1D" w:rsidRPr="00D55E1D" w:rsidRDefault="00D55E1D" w:rsidP="00D55E1D">
      <w:pPr>
        <w:pStyle w:val="2"/>
        <w:shd w:val="clear" w:color="auto" w:fill="FFFFFF"/>
        <w:spacing w:before="0" w:after="375"/>
        <w:ind w:firstLine="708"/>
        <w:contextualSpacing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D55E1D">
        <w:rPr>
          <w:rFonts w:ascii="Times New Roman" w:hAnsi="Times New Roman"/>
          <w:b w:val="0"/>
          <w:i w:val="0"/>
          <w:color w:val="000000"/>
        </w:rPr>
        <w:t>В зависимости от тяжести совершенного преступления минимальное наказание за мошенничество в сфере компьютерной информации может быть назначено в виде штрафа в размере до ста двадцати тысяч рублей, максимальное - в виде лишения свободы на срок до 10 лет.</w:t>
      </w:r>
    </w:p>
    <w:p w:rsidR="000B41FE" w:rsidRPr="003F1055" w:rsidRDefault="000B41FE" w:rsidP="003F105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50B4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2DDF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Азм</cp:lastModifiedBy>
  <cp:revision>3</cp:revision>
  <cp:lastPrinted>2020-12-07T13:42:00Z</cp:lastPrinted>
  <dcterms:created xsi:type="dcterms:W3CDTF">2020-12-07T13:43:00Z</dcterms:created>
  <dcterms:modified xsi:type="dcterms:W3CDTF">2020-12-08T03:56:00Z</dcterms:modified>
</cp:coreProperties>
</file>